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43E49AE6" w:rsidR="00CE4614" w:rsidRDefault="00CE4614" w:rsidP="00FE6F93">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proofErr w:type="spellStart"/>
      <w:r w:rsidRPr="00CE4614">
        <w:rPr>
          <w:rFonts w:ascii="Arial" w:hAnsi="Arial" w:cs="Arial"/>
          <w:b/>
          <w:sz w:val="28"/>
          <w:szCs w:val="28"/>
        </w:rPr>
        <w:t>Izzi</w:t>
      </w:r>
      <w:proofErr w:type="spellEnd"/>
      <w:r w:rsidRPr="00CE4614">
        <w:rPr>
          <w:rFonts w:ascii="Arial" w:hAnsi="Arial" w:cs="Arial"/>
          <w:b/>
          <w:sz w:val="28"/>
          <w:szCs w:val="28"/>
        </w:rPr>
        <w:t xml:space="preserve"> </w:t>
      </w:r>
      <w:r w:rsidR="00611D8A" w:rsidRPr="00CE4614">
        <w:rPr>
          <w:rFonts w:ascii="Arial" w:hAnsi="Arial" w:cs="Arial"/>
          <w:b/>
          <w:sz w:val="28"/>
          <w:szCs w:val="28"/>
        </w:rPr>
        <w:t>Seccombe</w:t>
      </w:r>
      <w:r w:rsidRPr="00CE4614">
        <w:rPr>
          <w:rFonts w:ascii="Arial" w:hAnsi="Arial" w:cs="Arial"/>
          <w:b/>
          <w:sz w:val="28"/>
          <w:szCs w:val="28"/>
        </w:rPr>
        <w:t xml:space="preserve"> (Chair)</w:t>
      </w:r>
    </w:p>
    <w:p w14:paraId="21C7E157" w14:textId="77777777" w:rsidR="00C723BD" w:rsidRDefault="00C723BD" w:rsidP="00FE6F93">
      <w:pPr>
        <w:spacing w:after="0" w:line="240" w:lineRule="auto"/>
        <w:rPr>
          <w:rFonts w:ascii="Arial" w:hAnsi="Arial" w:cs="Arial"/>
          <w:b/>
          <w:bCs/>
        </w:rPr>
      </w:pPr>
    </w:p>
    <w:p w14:paraId="34F16371" w14:textId="77777777" w:rsidR="00883A26" w:rsidRPr="00FE6F93" w:rsidRDefault="00883A26" w:rsidP="00883A26">
      <w:pPr>
        <w:pStyle w:val="NoSpacing"/>
        <w:rPr>
          <w:rFonts w:ascii="Arial" w:hAnsi="Arial" w:cs="Arial"/>
          <w:b/>
        </w:rPr>
      </w:pPr>
      <w:r w:rsidRPr="00FE6F93">
        <w:rPr>
          <w:rFonts w:ascii="Arial" w:hAnsi="Arial" w:cs="Arial"/>
          <w:b/>
        </w:rPr>
        <w:t>Autumn Statement and Provisional Local Government Finance Settlement</w:t>
      </w:r>
    </w:p>
    <w:p w14:paraId="2B80AE22" w14:textId="77777777" w:rsidR="00883A26" w:rsidRPr="00075F56" w:rsidRDefault="00883A26" w:rsidP="00883A26">
      <w:pPr>
        <w:pStyle w:val="NoSpacing"/>
        <w:rPr>
          <w:rFonts w:ascii="Arial" w:hAnsi="Arial" w:cs="Arial"/>
        </w:rPr>
      </w:pPr>
    </w:p>
    <w:p w14:paraId="02A51E27" w14:textId="7E14CB71" w:rsidR="00883A26" w:rsidRDefault="00883A26" w:rsidP="00883A26">
      <w:pPr>
        <w:pStyle w:val="NoSpacing"/>
        <w:numPr>
          <w:ilvl w:val="0"/>
          <w:numId w:val="12"/>
        </w:numPr>
        <w:rPr>
          <w:rFonts w:ascii="Arial" w:hAnsi="Arial" w:cs="Arial"/>
        </w:rPr>
      </w:pPr>
      <w:r w:rsidRPr="00075F56">
        <w:rPr>
          <w:rFonts w:ascii="Arial" w:hAnsi="Arial" w:cs="Arial"/>
        </w:rPr>
        <w:t xml:space="preserve">In the run up to, and following, both the 2016 Autumn Statement and the Provisional Local Government Finance Settlement, </w:t>
      </w:r>
      <w:r>
        <w:rPr>
          <w:rFonts w:ascii="Arial" w:hAnsi="Arial" w:cs="Arial"/>
        </w:rPr>
        <w:t xml:space="preserve">I </w:t>
      </w:r>
      <w:r w:rsidRPr="00075F56">
        <w:rPr>
          <w:rFonts w:ascii="Arial" w:hAnsi="Arial" w:cs="Arial"/>
        </w:rPr>
        <w:t>set out the LGA’s position on social care funding and the organisation’s views on the Government’s announcements</w:t>
      </w:r>
      <w:r>
        <w:rPr>
          <w:rFonts w:ascii="Arial" w:hAnsi="Arial" w:cs="Arial"/>
        </w:rPr>
        <w:t xml:space="preserve">, giving interviews across </w:t>
      </w:r>
      <w:r w:rsidRPr="00075F56">
        <w:rPr>
          <w:rFonts w:ascii="Arial" w:hAnsi="Arial" w:cs="Arial"/>
        </w:rPr>
        <w:t>national TV</w:t>
      </w:r>
      <w:r>
        <w:rPr>
          <w:rFonts w:ascii="Arial" w:hAnsi="Arial" w:cs="Arial"/>
        </w:rPr>
        <w:t xml:space="preserve"> and</w:t>
      </w:r>
      <w:r w:rsidRPr="00075F56">
        <w:rPr>
          <w:rFonts w:ascii="Arial" w:hAnsi="Arial" w:cs="Arial"/>
        </w:rPr>
        <w:t xml:space="preserve"> radio and </w:t>
      </w:r>
      <w:r>
        <w:rPr>
          <w:rFonts w:ascii="Arial" w:hAnsi="Arial" w:cs="Arial"/>
        </w:rPr>
        <w:t xml:space="preserve">being quoted in the </w:t>
      </w:r>
      <w:r w:rsidRPr="00075F56">
        <w:rPr>
          <w:rFonts w:ascii="Arial" w:hAnsi="Arial" w:cs="Arial"/>
        </w:rPr>
        <w:t>print media.</w:t>
      </w:r>
    </w:p>
    <w:p w14:paraId="138282CE" w14:textId="77777777" w:rsidR="00883A26" w:rsidRDefault="00883A26" w:rsidP="00FE6F93">
      <w:pPr>
        <w:spacing w:after="0" w:line="240" w:lineRule="auto"/>
        <w:rPr>
          <w:rFonts w:ascii="Arial" w:hAnsi="Arial" w:cs="Arial"/>
          <w:b/>
        </w:rPr>
      </w:pPr>
    </w:p>
    <w:p w14:paraId="586E1457" w14:textId="6B3DC883" w:rsidR="00F502C2" w:rsidRDefault="00F502C2" w:rsidP="00FE6F93">
      <w:pPr>
        <w:spacing w:after="0" w:line="240" w:lineRule="auto"/>
        <w:rPr>
          <w:rFonts w:ascii="Arial" w:hAnsi="Arial" w:cs="Arial"/>
          <w:b/>
        </w:rPr>
      </w:pPr>
      <w:r w:rsidRPr="00F502C2">
        <w:rPr>
          <w:rFonts w:ascii="Arial" w:hAnsi="Arial" w:cs="Arial"/>
          <w:b/>
        </w:rPr>
        <w:t>Evaluation of Integration Self-Assessment Pilots</w:t>
      </w:r>
    </w:p>
    <w:p w14:paraId="27B2C102" w14:textId="77777777" w:rsidR="00A9604A" w:rsidRPr="00F502C2" w:rsidRDefault="00A9604A" w:rsidP="00FE6F93">
      <w:pPr>
        <w:spacing w:after="0" w:line="240" w:lineRule="auto"/>
        <w:rPr>
          <w:rFonts w:ascii="Arial" w:hAnsi="Arial" w:cs="Arial"/>
          <w:b/>
        </w:rPr>
      </w:pPr>
    </w:p>
    <w:p w14:paraId="7156E6EE" w14:textId="4E15DA69" w:rsidR="00F502C2" w:rsidRDefault="00F502C2" w:rsidP="00FE6F93">
      <w:pPr>
        <w:pStyle w:val="ListParagraph"/>
        <w:numPr>
          <w:ilvl w:val="0"/>
          <w:numId w:val="12"/>
        </w:numPr>
        <w:spacing w:after="0" w:line="240" w:lineRule="auto"/>
        <w:rPr>
          <w:rFonts w:ascii="Arial" w:hAnsi="Arial" w:cs="Arial"/>
        </w:rPr>
      </w:pPr>
      <w:r w:rsidRPr="00F502C2">
        <w:rPr>
          <w:rFonts w:ascii="Arial" w:hAnsi="Arial" w:cs="Arial"/>
        </w:rPr>
        <w:t>The evaluation of the Integration Self-Assessment pilots has now been completed. The integration self-assessment workshops were very highly evaluated by all of the participating pilot areas and, subject to funding, this will become a core component of the Care and Health Improvement Programme support offer on integration.</w:t>
      </w:r>
    </w:p>
    <w:p w14:paraId="471A928B" w14:textId="77777777" w:rsidR="00075F56" w:rsidRDefault="00075F56" w:rsidP="00FE6F93">
      <w:pPr>
        <w:pStyle w:val="ListParagraph"/>
        <w:spacing w:after="0" w:line="240" w:lineRule="auto"/>
        <w:rPr>
          <w:rFonts w:ascii="Arial" w:hAnsi="Arial" w:cs="Arial"/>
        </w:rPr>
      </w:pPr>
    </w:p>
    <w:p w14:paraId="2422009B" w14:textId="77777777" w:rsidR="00075F56" w:rsidRPr="00075F56" w:rsidRDefault="00075F56" w:rsidP="00FE6F93">
      <w:pPr>
        <w:pStyle w:val="NoSpacing"/>
        <w:rPr>
          <w:rFonts w:ascii="Arial" w:hAnsi="Arial" w:cs="Arial"/>
          <w:b/>
        </w:rPr>
      </w:pPr>
      <w:r w:rsidRPr="00075F56">
        <w:rPr>
          <w:rFonts w:ascii="Arial" w:hAnsi="Arial" w:cs="Arial"/>
          <w:b/>
        </w:rPr>
        <w:t>Autism</w:t>
      </w:r>
    </w:p>
    <w:p w14:paraId="46CC3A96" w14:textId="77777777" w:rsidR="00075F56" w:rsidRPr="00075F56" w:rsidRDefault="00075F56" w:rsidP="00FE6F93">
      <w:pPr>
        <w:pStyle w:val="NoSpacing"/>
        <w:rPr>
          <w:rFonts w:ascii="Arial" w:hAnsi="Arial" w:cs="Arial"/>
        </w:rPr>
      </w:pPr>
    </w:p>
    <w:p w14:paraId="477DFB32" w14:textId="30726A17" w:rsidR="00075F56" w:rsidRPr="00075F56" w:rsidRDefault="00075F56" w:rsidP="00FE6F93">
      <w:pPr>
        <w:pStyle w:val="NoSpacing"/>
        <w:numPr>
          <w:ilvl w:val="0"/>
          <w:numId w:val="12"/>
        </w:numPr>
        <w:rPr>
          <w:rFonts w:ascii="Arial" w:hAnsi="Arial" w:cs="Arial"/>
        </w:rPr>
      </w:pPr>
      <w:r w:rsidRPr="00075F56">
        <w:rPr>
          <w:rFonts w:ascii="Arial" w:hAnsi="Arial" w:cs="Arial"/>
        </w:rPr>
        <w:t>Cllr Meldrum attended a special round table on 8 November looking in more depth at issues associated with diagnosing and supporting girls with Autism. She also chaired a very successful LGA event on Autism on 23 November.</w:t>
      </w:r>
    </w:p>
    <w:p w14:paraId="4454A072" w14:textId="49EF55C7" w:rsidR="00075F56" w:rsidRPr="00075F56" w:rsidRDefault="00075F56" w:rsidP="00FE6F93">
      <w:pPr>
        <w:pStyle w:val="NoSpacing"/>
        <w:rPr>
          <w:rFonts w:ascii="Arial" w:hAnsi="Arial" w:cs="Arial"/>
        </w:rPr>
      </w:pPr>
    </w:p>
    <w:p w14:paraId="274327F2" w14:textId="77777777" w:rsidR="00075F56" w:rsidRPr="00075F56" w:rsidRDefault="00075F56" w:rsidP="00FE6F93">
      <w:pPr>
        <w:pStyle w:val="NoSpacing"/>
        <w:rPr>
          <w:rFonts w:ascii="Arial" w:hAnsi="Arial" w:cs="Arial"/>
          <w:b/>
        </w:rPr>
      </w:pPr>
      <w:r w:rsidRPr="00075F56">
        <w:rPr>
          <w:rFonts w:ascii="Arial" w:hAnsi="Arial" w:cs="Arial"/>
          <w:b/>
        </w:rPr>
        <w:t xml:space="preserve">Infant and Toddler Forum Study Day 2016: The Childhood Obesity Challenge – Prevention is Action </w:t>
      </w:r>
    </w:p>
    <w:p w14:paraId="3C2610DA" w14:textId="77777777" w:rsidR="00075F56" w:rsidRPr="00075F56" w:rsidRDefault="00075F56" w:rsidP="00FE6F93">
      <w:pPr>
        <w:pStyle w:val="NoSpacing"/>
        <w:rPr>
          <w:rFonts w:ascii="Arial" w:hAnsi="Arial" w:cs="Arial"/>
        </w:rPr>
      </w:pPr>
    </w:p>
    <w:p w14:paraId="527A16FA" w14:textId="10E0DB01" w:rsidR="00075F56" w:rsidRPr="00075F56" w:rsidRDefault="00075F56" w:rsidP="00FE6F93">
      <w:pPr>
        <w:pStyle w:val="NoSpacing"/>
        <w:numPr>
          <w:ilvl w:val="0"/>
          <w:numId w:val="12"/>
        </w:numPr>
        <w:rPr>
          <w:rFonts w:ascii="Arial" w:hAnsi="Arial" w:cs="Arial"/>
        </w:rPr>
      </w:pPr>
      <w:r w:rsidRPr="00075F56">
        <w:rPr>
          <w:rFonts w:ascii="Arial" w:hAnsi="Arial" w:cs="Arial"/>
        </w:rPr>
        <w:t xml:space="preserve">In November 2016, Cllr Jonathan McShane provided the key note address at the 2016 Infant and Toddler Forum Study Day 2016: The Childhood Obesity Challenge – Prevention is Action. The speech provided an opportunity to highlight to health and child care professionals, the </w:t>
      </w:r>
      <w:r w:rsidR="00FE6F93" w:rsidRPr="00075F56">
        <w:rPr>
          <w:rFonts w:ascii="Arial" w:hAnsi="Arial" w:cs="Arial"/>
        </w:rPr>
        <w:t>different ways</w:t>
      </w:r>
      <w:r w:rsidR="00FE6F93">
        <w:rPr>
          <w:rFonts w:ascii="Arial" w:hAnsi="Arial" w:cs="Arial"/>
        </w:rPr>
        <w:t xml:space="preserve"> in which</w:t>
      </w:r>
      <w:r w:rsidRPr="00075F56">
        <w:rPr>
          <w:rFonts w:ascii="Arial" w:hAnsi="Arial" w:cs="Arial"/>
        </w:rPr>
        <w:t xml:space="preserve"> local councils across England are rising to the obesity challenge. </w:t>
      </w:r>
    </w:p>
    <w:p w14:paraId="62CEF979" w14:textId="77777777" w:rsidR="00075F56" w:rsidRDefault="00075F56" w:rsidP="00FE6F93">
      <w:pPr>
        <w:pStyle w:val="NoSpacing"/>
        <w:rPr>
          <w:rFonts w:ascii="Arial" w:hAnsi="Arial" w:cs="Arial"/>
        </w:rPr>
      </w:pPr>
    </w:p>
    <w:p w14:paraId="3C37EFCF" w14:textId="39457631" w:rsidR="00075F56" w:rsidRPr="00075F56" w:rsidRDefault="00075F56" w:rsidP="00FE6F93">
      <w:pPr>
        <w:pStyle w:val="NoSpacing"/>
        <w:rPr>
          <w:rFonts w:ascii="Arial" w:hAnsi="Arial" w:cs="Arial"/>
          <w:b/>
        </w:rPr>
      </w:pPr>
      <w:r w:rsidRPr="00075F56">
        <w:rPr>
          <w:rFonts w:ascii="Arial" w:hAnsi="Arial" w:cs="Arial"/>
          <w:b/>
        </w:rPr>
        <w:t>Workforce</w:t>
      </w:r>
    </w:p>
    <w:p w14:paraId="48F79BA2" w14:textId="77777777" w:rsidR="00075F56" w:rsidRPr="00075F56" w:rsidRDefault="00075F56" w:rsidP="00FE6F93">
      <w:pPr>
        <w:pStyle w:val="NoSpacing"/>
        <w:rPr>
          <w:rFonts w:ascii="Arial" w:hAnsi="Arial" w:cs="Arial"/>
        </w:rPr>
      </w:pPr>
    </w:p>
    <w:p w14:paraId="5E1A81F9" w14:textId="7E37928D" w:rsidR="00075F56" w:rsidRPr="00075F56" w:rsidRDefault="00075F56" w:rsidP="00FE6F93">
      <w:pPr>
        <w:pStyle w:val="NoSpacing"/>
        <w:numPr>
          <w:ilvl w:val="0"/>
          <w:numId w:val="12"/>
        </w:numPr>
        <w:rPr>
          <w:rFonts w:ascii="Arial" w:hAnsi="Arial" w:cs="Arial"/>
        </w:rPr>
      </w:pPr>
      <w:r w:rsidRPr="00075F56">
        <w:rPr>
          <w:rFonts w:ascii="Arial" w:hAnsi="Arial" w:cs="Arial"/>
        </w:rPr>
        <w:t xml:space="preserve">On 18 November Cllr Jonathan McShane spoke at a session </w:t>
      </w:r>
      <w:r w:rsidR="00883A26">
        <w:rPr>
          <w:rFonts w:ascii="Arial" w:hAnsi="Arial" w:cs="Arial"/>
        </w:rPr>
        <w:t>for senior HR professionals in l</w:t>
      </w:r>
      <w:r w:rsidRPr="00075F56">
        <w:rPr>
          <w:rFonts w:ascii="Arial" w:hAnsi="Arial" w:cs="Arial"/>
        </w:rPr>
        <w:t>ocal government and the NHS exploring the workforce challenges and solutions for effective integration of health and social care.</w:t>
      </w:r>
    </w:p>
    <w:p w14:paraId="43E3DEA3" w14:textId="77777777" w:rsidR="00075F56" w:rsidRPr="00075F56" w:rsidRDefault="00075F56" w:rsidP="00FE6F93">
      <w:pPr>
        <w:pStyle w:val="NoSpacing"/>
        <w:rPr>
          <w:rFonts w:ascii="Arial" w:hAnsi="Arial" w:cs="Arial"/>
          <w:b/>
        </w:rPr>
      </w:pPr>
    </w:p>
    <w:p w14:paraId="236F320E" w14:textId="77777777" w:rsidR="00075F56" w:rsidRPr="00075F56" w:rsidRDefault="00075F56" w:rsidP="00FE6F93">
      <w:pPr>
        <w:pStyle w:val="NoSpacing"/>
        <w:rPr>
          <w:rFonts w:ascii="Arial" w:hAnsi="Arial" w:cs="Arial"/>
          <w:b/>
        </w:rPr>
      </w:pPr>
      <w:r w:rsidRPr="00075F56">
        <w:rPr>
          <w:rFonts w:ascii="Arial" w:hAnsi="Arial" w:cs="Arial"/>
          <w:b/>
        </w:rPr>
        <w:t>Supported Housing</w:t>
      </w:r>
    </w:p>
    <w:p w14:paraId="2A425E2F" w14:textId="77777777" w:rsidR="00075F56" w:rsidRPr="00075F56" w:rsidRDefault="00075F56" w:rsidP="00FE6F93">
      <w:pPr>
        <w:pStyle w:val="NoSpacing"/>
        <w:rPr>
          <w:rFonts w:ascii="Arial" w:hAnsi="Arial" w:cs="Arial"/>
        </w:rPr>
      </w:pPr>
    </w:p>
    <w:p w14:paraId="7BDFF61C" w14:textId="7766F165" w:rsidR="00075F56" w:rsidRDefault="00075F56" w:rsidP="00FE6F93">
      <w:pPr>
        <w:pStyle w:val="NoSpacing"/>
        <w:numPr>
          <w:ilvl w:val="0"/>
          <w:numId w:val="12"/>
        </w:numPr>
        <w:rPr>
          <w:rFonts w:ascii="Arial" w:hAnsi="Arial" w:cs="Arial"/>
        </w:rPr>
      </w:pPr>
      <w:r w:rsidRPr="00075F56">
        <w:rPr>
          <w:rFonts w:ascii="Arial" w:hAnsi="Arial" w:cs="Arial"/>
        </w:rPr>
        <w:t xml:space="preserve">The Future Funding for Supported Housing consultation was launched on 21 November, and the Community Wellbeing Board debated a paper on the issue at our last meeting. We are holding a consultation engagement event with councils on 11 January to help inform the LGA’s response to the consultation. I will also be independently </w:t>
      </w:r>
      <w:r w:rsidR="00FE6F93" w:rsidRPr="00075F56">
        <w:rPr>
          <w:rFonts w:ascii="Arial" w:hAnsi="Arial" w:cs="Arial"/>
        </w:rPr>
        <w:t>chairing</w:t>
      </w:r>
      <w:r w:rsidRPr="00075F56">
        <w:rPr>
          <w:rFonts w:ascii="Arial" w:hAnsi="Arial" w:cs="Arial"/>
        </w:rPr>
        <w:t xml:space="preserve"> one of four DCLG Task and Finish Groups looking at key issues in the consultation. Reports from these groups will contribute to the Government’s Green Paper on Supported Housing, expected in the </w:t>
      </w:r>
      <w:r w:rsidR="00FE6F93" w:rsidRPr="00075F56">
        <w:rPr>
          <w:rFonts w:ascii="Arial" w:hAnsi="Arial" w:cs="Arial"/>
        </w:rPr>
        <w:t>spring</w:t>
      </w:r>
      <w:r w:rsidRPr="00075F56">
        <w:rPr>
          <w:rFonts w:ascii="Arial" w:hAnsi="Arial" w:cs="Arial"/>
        </w:rPr>
        <w:t xml:space="preserve">. </w:t>
      </w:r>
    </w:p>
    <w:p w14:paraId="23F105DB" w14:textId="77777777" w:rsidR="00075F56" w:rsidRDefault="00075F56" w:rsidP="00FE6F93">
      <w:pPr>
        <w:pStyle w:val="NoSpacing"/>
        <w:ind w:left="720"/>
        <w:rPr>
          <w:rFonts w:ascii="Arial" w:hAnsi="Arial" w:cs="Arial"/>
        </w:rPr>
      </w:pPr>
    </w:p>
    <w:p w14:paraId="2A7BC396" w14:textId="77777777" w:rsidR="00EB5167" w:rsidRDefault="00EB5167" w:rsidP="00FE6F93">
      <w:pPr>
        <w:pStyle w:val="NoSpacing"/>
        <w:ind w:left="720"/>
        <w:rPr>
          <w:rFonts w:ascii="Arial" w:hAnsi="Arial" w:cs="Arial"/>
        </w:rPr>
      </w:pPr>
    </w:p>
    <w:p w14:paraId="690B1334" w14:textId="77777777" w:rsidR="00EB5167" w:rsidRDefault="00EB5167" w:rsidP="00FE6F93">
      <w:pPr>
        <w:pStyle w:val="NoSpacing"/>
        <w:ind w:left="720"/>
        <w:rPr>
          <w:rFonts w:ascii="Arial" w:hAnsi="Arial" w:cs="Arial"/>
        </w:rPr>
      </w:pPr>
    </w:p>
    <w:p w14:paraId="68EC9731" w14:textId="77777777" w:rsidR="00EB5167" w:rsidRDefault="00EB5167" w:rsidP="00FE6F93">
      <w:pPr>
        <w:pStyle w:val="NoSpacing"/>
        <w:ind w:left="720"/>
        <w:rPr>
          <w:rFonts w:ascii="Arial" w:hAnsi="Arial" w:cs="Arial"/>
        </w:rPr>
      </w:pPr>
    </w:p>
    <w:p w14:paraId="577122D1" w14:textId="77777777" w:rsidR="00EB5167" w:rsidRPr="00075F56" w:rsidRDefault="00EB5167" w:rsidP="00FE6F93">
      <w:pPr>
        <w:pStyle w:val="NoSpacing"/>
        <w:ind w:left="720"/>
        <w:rPr>
          <w:rFonts w:ascii="Arial" w:hAnsi="Arial" w:cs="Arial"/>
        </w:rPr>
      </w:pPr>
    </w:p>
    <w:p w14:paraId="0E8DA23B" w14:textId="26BB7CF1" w:rsidR="00075F56" w:rsidRPr="00075F56" w:rsidRDefault="00075F56" w:rsidP="00FE6F93">
      <w:pPr>
        <w:pStyle w:val="NoSpacing"/>
        <w:rPr>
          <w:rFonts w:ascii="Arial" w:hAnsi="Arial" w:cs="Arial"/>
          <w:b/>
        </w:rPr>
      </w:pPr>
      <w:r w:rsidRPr="00075F56">
        <w:rPr>
          <w:rFonts w:ascii="Arial" w:hAnsi="Arial" w:cs="Arial"/>
          <w:b/>
        </w:rPr>
        <w:lastRenderedPageBreak/>
        <w:t>Disabilities</w:t>
      </w:r>
    </w:p>
    <w:p w14:paraId="4CEB0A77" w14:textId="77777777" w:rsidR="00075F56" w:rsidRPr="00075F56" w:rsidRDefault="00075F56" w:rsidP="00FE6F93">
      <w:pPr>
        <w:pStyle w:val="NoSpacing"/>
        <w:rPr>
          <w:rFonts w:ascii="Arial" w:hAnsi="Arial" w:cs="Arial"/>
        </w:rPr>
      </w:pPr>
    </w:p>
    <w:p w14:paraId="6A957026" w14:textId="5F51CB6E" w:rsidR="00075F56" w:rsidRPr="00075F56" w:rsidRDefault="00883A26" w:rsidP="00FE6F93">
      <w:pPr>
        <w:pStyle w:val="NoSpacing"/>
        <w:numPr>
          <w:ilvl w:val="0"/>
          <w:numId w:val="12"/>
        </w:numPr>
        <w:rPr>
          <w:rFonts w:ascii="Arial" w:hAnsi="Arial" w:cs="Arial"/>
        </w:rPr>
      </w:pPr>
      <w:r>
        <w:rPr>
          <w:rFonts w:ascii="Arial" w:hAnsi="Arial" w:cs="Arial"/>
        </w:rPr>
        <w:t>I</w:t>
      </w:r>
      <w:r w:rsidR="00075F56" w:rsidRPr="00075F56">
        <w:rPr>
          <w:rFonts w:ascii="Arial" w:hAnsi="Arial" w:cs="Arial"/>
        </w:rPr>
        <w:t xml:space="preserve"> gave oral evidence to the Women and Equalities Committee inquiry into disability and the built environment on 23 November</w:t>
      </w:r>
      <w:r>
        <w:rPr>
          <w:rFonts w:ascii="Arial" w:hAnsi="Arial" w:cs="Arial"/>
        </w:rPr>
        <w:t xml:space="preserve">, covering a number </w:t>
      </w:r>
      <w:r w:rsidR="00945ACE">
        <w:rPr>
          <w:rFonts w:ascii="Arial" w:hAnsi="Arial" w:cs="Arial"/>
        </w:rPr>
        <w:t>issues including the link between the planning system,</w:t>
      </w:r>
      <w:r w:rsidR="003025DB">
        <w:rPr>
          <w:rFonts w:ascii="Arial" w:hAnsi="Arial" w:cs="Arial"/>
        </w:rPr>
        <w:t xml:space="preserve"> and</w:t>
      </w:r>
      <w:r w:rsidR="00945ACE">
        <w:rPr>
          <w:rFonts w:ascii="Arial" w:hAnsi="Arial" w:cs="Arial"/>
        </w:rPr>
        <w:t xml:space="preserve"> </w:t>
      </w:r>
      <w:r w:rsidR="003025DB">
        <w:rPr>
          <w:rFonts w:ascii="Arial" w:hAnsi="Arial" w:cs="Arial"/>
        </w:rPr>
        <w:t xml:space="preserve">the </w:t>
      </w:r>
      <w:r w:rsidR="00945ACE">
        <w:rPr>
          <w:rFonts w:ascii="Arial" w:hAnsi="Arial" w:cs="Arial"/>
        </w:rPr>
        <w:t xml:space="preserve">provision of </w:t>
      </w:r>
      <w:r w:rsidR="003025DB">
        <w:rPr>
          <w:rFonts w:ascii="Arial" w:hAnsi="Arial" w:cs="Arial"/>
        </w:rPr>
        <w:t xml:space="preserve">extra-care </w:t>
      </w:r>
      <w:r w:rsidR="00945ACE">
        <w:rPr>
          <w:rFonts w:ascii="Arial" w:hAnsi="Arial" w:cs="Arial"/>
        </w:rPr>
        <w:t>housing</w:t>
      </w:r>
      <w:r w:rsidR="00075F56">
        <w:rPr>
          <w:rFonts w:ascii="Arial" w:hAnsi="Arial" w:cs="Arial"/>
        </w:rPr>
        <w:t>.</w:t>
      </w:r>
    </w:p>
    <w:p w14:paraId="1B261D3F" w14:textId="77777777" w:rsidR="00F502C2" w:rsidRPr="00075F56" w:rsidRDefault="00F502C2" w:rsidP="00FE6F93">
      <w:pPr>
        <w:pStyle w:val="NoSpacing"/>
        <w:rPr>
          <w:rFonts w:ascii="Arial" w:hAnsi="Arial" w:cs="Arial"/>
        </w:rPr>
      </w:pPr>
    </w:p>
    <w:p w14:paraId="2D7E74C2" w14:textId="280FE5A2" w:rsidR="00A9604A" w:rsidRPr="00075F56" w:rsidRDefault="00F502C2" w:rsidP="00FE6F93">
      <w:pPr>
        <w:pStyle w:val="NoSpacing"/>
        <w:rPr>
          <w:rFonts w:ascii="Arial" w:hAnsi="Arial" w:cs="Arial"/>
          <w:b/>
        </w:rPr>
      </w:pPr>
      <w:r w:rsidRPr="00075F56">
        <w:rPr>
          <w:rFonts w:ascii="Arial" w:hAnsi="Arial" w:cs="Arial"/>
          <w:b/>
        </w:rPr>
        <w:t>Technology and Integration</w:t>
      </w:r>
    </w:p>
    <w:p w14:paraId="49644DF7" w14:textId="77777777" w:rsidR="00A9604A" w:rsidRPr="00075F56" w:rsidRDefault="00A9604A" w:rsidP="00FE6F93">
      <w:pPr>
        <w:pStyle w:val="NoSpacing"/>
        <w:rPr>
          <w:rFonts w:ascii="Arial" w:hAnsi="Arial" w:cs="Arial"/>
        </w:rPr>
      </w:pPr>
    </w:p>
    <w:p w14:paraId="2DE638AA" w14:textId="14FB391D" w:rsidR="00F502C2" w:rsidRPr="00075F56" w:rsidRDefault="00F502C2" w:rsidP="00FE6F93">
      <w:pPr>
        <w:pStyle w:val="NoSpacing"/>
        <w:numPr>
          <w:ilvl w:val="0"/>
          <w:numId w:val="12"/>
        </w:numPr>
        <w:rPr>
          <w:rFonts w:ascii="Arial" w:hAnsi="Arial" w:cs="Arial"/>
        </w:rPr>
      </w:pPr>
      <w:r w:rsidRPr="00075F56">
        <w:rPr>
          <w:rFonts w:ascii="Arial" w:hAnsi="Arial" w:cs="Arial"/>
        </w:rPr>
        <w:t xml:space="preserve">I was invited to speak at a county-wide conference in Hampshire on 30 November </w:t>
      </w:r>
      <w:r w:rsidR="00075F56" w:rsidRPr="00075F56">
        <w:rPr>
          <w:rFonts w:ascii="Arial" w:hAnsi="Arial" w:cs="Arial"/>
        </w:rPr>
        <w:t>on Technology and Integration. </w:t>
      </w:r>
      <w:r w:rsidRPr="00075F56">
        <w:rPr>
          <w:rFonts w:ascii="Arial" w:hAnsi="Arial" w:cs="Arial"/>
        </w:rPr>
        <w:t>I was able to provide participants with a taster of the LGA’s new publication on information technology: Transforming social care through the use of information technology, which was formally launched at the NCAS services conference on 2 November.</w:t>
      </w:r>
    </w:p>
    <w:p w14:paraId="1A146F05" w14:textId="2F5CA955" w:rsidR="00F502C2" w:rsidRPr="00075F56" w:rsidRDefault="00F502C2" w:rsidP="00FE6F93">
      <w:pPr>
        <w:pStyle w:val="NoSpacing"/>
        <w:rPr>
          <w:rFonts w:ascii="Arial" w:hAnsi="Arial" w:cs="Arial"/>
        </w:rPr>
      </w:pPr>
    </w:p>
    <w:p w14:paraId="7F0CB2DD" w14:textId="77777777" w:rsidR="009E5D4A" w:rsidRPr="00075F56" w:rsidRDefault="009E5D4A" w:rsidP="00FE6F93">
      <w:pPr>
        <w:pStyle w:val="NoSpacing"/>
        <w:rPr>
          <w:rFonts w:ascii="Arial" w:hAnsi="Arial" w:cs="Arial"/>
          <w:b/>
        </w:rPr>
      </w:pPr>
      <w:r w:rsidRPr="00075F56">
        <w:rPr>
          <w:rFonts w:ascii="Arial" w:hAnsi="Arial" w:cs="Arial"/>
          <w:b/>
        </w:rPr>
        <w:t>Calais resettlement completed </w:t>
      </w:r>
    </w:p>
    <w:p w14:paraId="2536C9B0" w14:textId="77777777" w:rsidR="009E5D4A" w:rsidRPr="00075F56" w:rsidRDefault="009E5D4A" w:rsidP="00FE6F93">
      <w:pPr>
        <w:pStyle w:val="NoSpacing"/>
        <w:rPr>
          <w:rFonts w:ascii="Arial" w:hAnsi="Arial" w:cs="Arial"/>
        </w:rPr>
      </w:pPr>
    </w:p>
    <w:p w14:paraId="41E43317" w14:textId="702EA1CF" w:rsidR="009E5D4A" w:rsidRPr="00075F56" w:rsidRDefault="009E5D4A" w:rsidP="00FE6F93">
      <w:pPr>
        <w:pStyle w:val="NoSpacing"/>
        <w:numPr>
          <w:ilvl w:val="0"/>
          <w:numId w:val="12"/>
        </w:numPr>
        <w:rPr>
          <w:rFonts w:ascii="Arial" w:hAnsi="Arial" w:cs="Arial"/>
          <w:color w:val="000000"/>
        </w:rPr>
      </w:pPr>
      <w:r w:rsidRPr="00075F56">
        <w:rPr>
          <w:rFonts w:ascii="Arial" w:hAnsi="Arial" w:cs="Arial"/>
          <w:color w:val="000000"/>
        </w:rPr>
        <w:t>The LGA Asylum, Migration and Refugee Task Group reports to the Community Wellbeing and Children and Young People’s Board. The Government has </w:t>
      </w:r>
      <w:hyperlink r:id="rId11" w:history="1">
        <w:r w:rsidRPr="00075F56">
          <w:rPr>
            <w:rStyle w:val="Hyperlink"/>
            <w:rFonts w:ascii="Arial" w:hAnsi="Arial" w:cs="Arial"/>
          </w:rPr>
          <w:t>confirmed</w:t>
        </w:r>
      </w:hyperlink>
      <w:r w:rsidRPr="00075F56">
        <w:rPr>
          <w:rFonts w:ascii="Arial" w:hAnsi="Arial" w:cs="Arial"/>
          <w:color w:val="000000"/>
        </w:rPr>
        <w:t> that since 10 October more than 750 children from the Calais camp have come to the UK, including approximately 200 childr</w:t>
      </w:r>
      <w:r w:rsidR="00EB5167">
        <w:rPr>
          <w:rFonts w:ascii="Arial" w:hAnsi="Arial" w:cs="Arial"/>
          <w:color w:val="000000"/>
        </w:rPr>
        <w:t xml:space="preserve">en under the ‘Dubs Amendment’. </w:t>
      </w:r>
      <w:r w:rsidRPr="00075F56">
        <w:rPr>
          <w:rFonts w:ascii="Arial" w:hAnsi="Arial" w:cs="Arial"/>
          <w:color w:val="000000"/>
        </w:rPr>
        <w:t>There has been tremendous</w:t>
      </w:r>
      <w:r w:rsidRPr="00075F56">
        <w:rPr>
          <w:rFonts w:ascii="Arial" w:hAnsi="Arial" w:cs="Arial"/>
        </w:rPr>
        <w:t> local and regional as well as national leadership shown in building capacity for this group of children at pace and at scale. We continue to push for full recovery of costs and for better, more transpar</w:t>
      </w:r>
      <w:r w:rsidR="00EB5167">
        <w:rPr>
          <w:rFonts w:ascii="Arial" w:hAnsi="Arial" w:cs="Arial"/>
        </w:rPr>
        <w:t xml:space="preserve">ent and real time information. </w:t>
      </w:r>
      <w:r w:rsidRPr="00075F56">
        <w:rPr>
          <w:rFonts w:ascii="Arial" w:hAnsi="Arial" w:cs="Arial"/>
        </w:rPr>
        <w:t>If you have any experiences or issues you would like to share for the LGA to raise with government, please email </w:t>
      </w:r>
      <w:hyperlink r:id="rId12" w:history="1">
        <w:r w:rsidRPr="00075F56">
          <w:rPr>
            <w:rStyle w:val="Hyperlink"/>
            <w:rFonts w:ascii="Arial" w:hAnsi="Arial" w:cs="Arial"/>
          </w:rPr>
          <w:t>info@local.gov.uk</w:t>
        </w:r>
      </w:hyperlink>
      <w:r w:rsidRPr="00075F56">
        <w:rPr>
          <w:rFonts w:ascii="Arial" w:hAnsi="Arial" w:cs="Arial"/>
        </w:rPr>
        <w:t xml:space="preserve"> or contact your Regional Strategic Information Partnership. </w:t>
      </w:r>
      <w:r w:rsidRPr="00075F56">
        <w:rPr>
          <w:rFonts w:ascii="Arial" w:hAnsi="Arial" w:cs="Arial"/>
          <w:color w:val="000000"/>
        </w:rPr>
        <w:t xml:space="preserve">Further information, including the funding available both for children and to build wider capacity, will continue to be placed on </w:t>
      </w:r>
      <w:hyperlink r:id="rId13" w:history="1">
        <w:r w:rsidRPr="00075F56">
          <w:rPr>
            <w:rStyle w:val="Hyperlink"/>
            <w:rFonts w:ascii="Arial" w:hAnsi="Arial" w:cs="Arial"/>
          </w:rPr>
          <w:t>www.local.gov.uk/refugees</w:t>
        </w:r>
      </w:hyperlink>
      <w:r w:rsidRPr="00075F56">
        <w:rPr>
          <w:rFonts w:ascii="Arial" w:hAnsi="Arial" w:cs="Arial"/>
          <w:color w:val="000000"/>
        </w:rPr>
        <w:t>. </w:t>
      </w:r>
    </w:p>
    <w:p w14:paraId="5F33975C" w14:textId="229804B8" w:rsidR="00A9604A" w:rsidRPr="00075F56" w:rsidRDefault="00A9604A" w:rsidP="00FE6F93">
      <w:pPr>
        <w:pStyle w:val="NoSpacing"/>
        <w:rPr>
          <w:rFonts w:ascii="Arial" w:hAnsi="Arial" w:cs="Arial"/>
          <w:color w:val="000000"/>
        </w:rPr>
      </w:pPr>
    </w:p>
    <w:p w14:paraId="48CF0510" w14:textId="77777777" w:rsidR="00A9604A" w:rsidRDefault="00A9604A" w:rsidP="00FE6F93">
      <w:pPr>
        <w:pStyle w:val="NoSpacing"/>
        <w:rPr>
          <w:rFonts w:ascii="Arial" w:hAnsi="Arial" w:cs="Arial"/>
          <w:b/>
        </w:rPr>
      </w:pPr>
      <w:r w:rsidRPr="00075F56">
        <w:rPr>
          <w:rFonts w:ascii="Arial" w:hAnsi="Arial" w:cs="Arial"/>
          <w:b/>
        </w:rPr>
        <w:t>Armed Forces</w:t>
      </w:r>
    </w:p>
    <w:p w14:paraId="23FFADC1" w14:textId="77777777" w:rsidR="00075F56" w:rsidRPr="00075F56" w:rsidRDefault="00075F56" w:rsidP="00FE6F93">
      <w:pPr>
        <w:pStyle w:val="NoSpacing"/>
        <w:rPr>
          <w:rFonts w:ascii="Arial" w:hAnsi="Arial" w:cs="Arial"/>
          <w:b/>
        </w:rPr>
      </w:pPr>
    </w:p>
    <w:p w14:paraId="456B37C8" w14:textId="511EFFF9" w:rsidR="00A9604A" w:rsidRDefault="00A9604A" w:rsidP="00FE6F93">
      <w:pPr>
        <w:pStyle w:val="NoSpacing"/>
        <w:numPr>
          <w:ilvl w:val="0"/>
          <w:numId w:val="12"/>
        </w:numPr>
        <w:rPr>
          <w:rFonts w:ascii="Arial" w:hAnsi="Arial" w:cs="Arial"/>
        </w:rPr>
      </w:pPr>
      <w:r w:rsidRPr="00075F56">
        <w:rPr>
          <w:rFonts w:ascii="Arial" w:hAnsi="Arial" w:cs="Arial"/>
        </w:rPr>
        <w:t xml:space="preserve">The LGA joined the MOD at the annual Armed Forces Covenant event for councils and partners on 1 December. Cllr Meldrum also met with the Shadow Defence Secretary, Nia Griffith MP, on 7 December to discuss veterans and housing.  The Chairman of the LGA, Lord Porter, will be speaking in the House of Lords on Monday 9 January on the role of the Armed Forces Covenant in supporting our armed forces community. </w:t>
      </w:r>
    </w:p>
    <w:p w14:paraId="22B98D92" w14:textId="77777777" w:rsidR="00075F56" w:rsidRPr="00075F56" w:rsidRDefault="00075F56" w:rsidP="00FE6F93">
      <w:pPr>
        <w:pStyle w:val="NoSpacing"/>
        <w:rPr>
          <w:rFonts w:ascii="Arial" w:hAnsi="Arial" w:cs="Arial"/>
        </w:rPr>
      </w:pPr>
    </w:p>
    <w:p w14:paraId="0ABC8D4F" w14:textId="1B707567" w:rsidR="00A9604A" w:rsidRPr="00075F56" w:rsidRDefault="00A9604A" w:rsidP="00FE6F93">
      <w:pPr>
        <w:pStyle w:val="NoSpacing"/>
        <w:rPr>
          <w:rFonts w:ascii="Arial" w:hAnsi="Arial" w:cs="Arial"/>
          <w:b/>
        </w:rPr>
      </w:pPr>
      <w:r w:rsidRPr="00075F56">
        <w:rPr>
          <w:rFonts w:ascii="Arial" w:hAnsi="Arial" w:cs="Arial"/>
          <w:b/>
        </w:rPr>
        <w:t xml:space="preserve">Publications on Children’s Health </w:t>
      </w:r>
    </w:p>
    <w:p w14:paraId="71493726" w14:textId="77777777" w:rsidR="00075F56" w:rsidRPr="00075F56" w:rsidRDefault="00075F56" w:rsidP="00FE6F93">
      <w:pPr>
        <w:pStyle w:val="NoSpacing"/>
        <w:rPr>
          <w:rFonts w:ascii="Arial" w:hAnsi="Arial" w:cs="Arial"/>
          <w:b/>
        </w:rPr>
      </w:pPr>
    </w:p>
    <w:p w14:paraId="45E78A8F" w14:textId="421E3A2E" w:rsidR="00A9604A" w:rsidRDefault="00A9604A" w:rsidP="00FE6F93">
      <w:pPr>
        <w:pStyle w:val="NoSpacing"/>
        <w:numPr>
          <w:ilvl w:val="0"/>
          <w:numId w:val="12"/>
        </w:numPr>
        <w:rPr>
          <w:rFonts w:ascii="Arial" w:hAnsi="Arial" w:cs="Arial"/>
          <w:lang w:val="en"/>
        </w:rPr>
      </w:pPr>
      <w:r w:rsidRPr="00075F56">
        <w:rPr>
          <w:rFonts w:ascii="Arial" w:hAnsi="Arial" w:cs="Arial"/>
          <w:lang w:val="en"/>
        </w:rPr>
        <w:t xml:space="preserve">In December 2016 </w:t>
      </w:r>
      <w:r w:rsidR="003025DB">
        <w:rPr>
          <w:rFonts w:ascii="Arial" w:hAnsi="Arial" w:cs="Arial"/>
          <w:lang w:val="en"/>
        </w:rPr>
        <w:t>I</w:t>
      </w:r>
      <w:r w:rsidRPr="00075F56">
        <w:rPr>
          <w:rFonts w:ascii="Arial" w:hAnsi="Arial" w:cs="Arial"/>
          <w:lang w:val="en"/>
        </w:rPr>
        <w:t xml:space="preserve"> jointly launched two publications on children’s health, with Cllr Richard Watts, Chair of the Children and Young People Board); </w:t>
      </w:r>
      <w:hyperlink r:id="rId14" w:history="1">
        <w:r w:rsidRPr="00075F56">
          <w:rPr>
            <w:rStyle w:val="Hyperlink"/>
            <w:rFonts w:ascii="Arial" w:hAnsi="Arial" w:cs="Arial"/>
            <w:lang w:val="en"/>
          </w:rPr>
          <w:t>Healthy futures: supporting and promoting the health needs of looked after children</w:t>
        </w:r>
      </w:hyperlink>
      <w:r w:rsidRPr="00075F56">
        <w:rPr>
          <w:rFonts w:ascii="Arial" w:hAnsi="Arial" w:cs="Arial"/>
          <w:lang w:val="en"/>
        </w:rPr>
        <w:t xml:space="preserve"> and </w:t>
      </w:r>
      <w:hyperlink r:id="rId15" w:history="1">
        <w:r w:rsidRPr="00075F56">
          <w:rPr>
            <w:rStyle w:val="Hyperlink"/>
            <w:rFonts w:ascii="Arial" w:hAnsi="Arial" w:cs="Arial"/>
            <w:lang w:val="en"/>
          </w:rPr>
          <w:t>Working to support positive parenting and relationships. What can councils do?</w:t>
        </w:r>
      </w:hyperlink>
    </w:p>
    <w:p w14:paraId="24CD8962" w14:textId="77777777" w:rsidR="00075F56" w:rsidRPr="00FE6F93" w:rsidRDefault="00075F56" w:rsidP="00FE6F93">
      <w:pPr>
        <w:pStyle w:val="NoSpacing"/>
        <w:rPr>
          <w:rFonts w:ascii="Arial" w:hAnsi="Arial" w:cs="Arial"/>
          <w:b/>
          <w:lang w:val="en"/>
        </w:rPr>
      </w:pPr>
    </w:p>
    <w:p w14:paraId="0EB5D75B" w14:textId="77777777" w:rsidR="00075F56" w:rsidRPr="00FE6F93" w:rsidRDefault="00A9604A" w:rsidP="00FE6F93">
      <w:pPr>
        <w:pStyle w:val="NoSpacing"/>
        <w:rPr>
          <w:rFonts w:ascii="Arial" w:hAnsi="Arial" w:cs="Arial"/>
          <w:b/>
        </w:rPr>
      </w:pPr>
      <w:r w:rsidRPr="00FE6F93">
        <w:rPr>
          <w:rFonts w:ascii="Arial" w:hAnsi="Arial" w:cs="Arial"/>
          <w:b/>
        </w:rPr>
        <w:t>National Children and Adult Services Conference</w:t>
      </w:r>
    </w:p>
    <w:p w14:paraId="116A8CC8" w14:textId="77777777" w:rsidR="00075F56" w:rsidRDefault="00075F56" w:rsidP="00FE6F93">
      <w:pPr>
        <w:pStyle w:val="NoSpacing"/>
        <w:rPr>
          <w:rFonts w:ascii="Arial" w:hAnsi="Arial" w:cs="Arial"/>
        </w:rPr>
      </w:pPr>
    </w:p>
    <w:p w14:paraId="3C586EF4" w14:textId="77777777" w:rsidR="004814D7" w:rsidRDefault="00A9604A" w:rsidP="00FE6F93">
      <w:pPr>
        <w:pStyle w:val="NoSpacing"/>
        <w:numPr>
          <w:ilvl w:val="0"/>
          <w:numId w:val="12"/>
        </w:numPr>
        <w:rPr>
          <w:rFonts w:ascii="Arial" w:hAnsi="Arial" w:cs="Arial"/>
        </w:rPr>
      </w:pPr>
      <w:r w:rsidRPr="00075F56">
        <w:rPr>
          <w:rFonts w:ascii="Arial" w:hAnsi="Arial" w:cs="Arial"/>
        </w:rPr>
        <w:t xml:space="preserve">LGA Community Wellbeing Board Lead Members all played an active and vital role in this year’s National Children and Adult Services Conference in Manchester, 2-4 November be it through media work, chairing policy sessions, and speaking at high profile sub-plenaries. Lead Members championed the LGA’s and local government’s efforts in social care and </w:t>
      </w:r>
    </w:p>
    <w:p w14:paraId="15848A02" w14:textId="27A566C7" w:rsidR="00F502C2" w:rsidRPr="004814D7" w:rsidRDefault="00A9604A" w:rsidP="004814D7">
      <w:pPr>
        <w:pStyle w:val="NoSpacing"/>
        <w:ind w:left="720"/>
        <w:rPr>
          <w:rFonts w:ascii="Arial" w:hAnsi="Arial" w:cs="Arial"/>
        </w:rPr>
      </w:pPr>
      <w:r w:rsidRPr="004814D7">
        <w:rPr>
          <w:rFonts w:ascii="Arial" w:hAnsi="Arial" w:cs="Arial"/>
        </w:rPr>
        <w:t xml:space="preserve">health and delivered clear messages on the need to: address the funding crisis in adult social care; raise awareness of social care amongst the public; support the development of </w:t>
      </w:r>
      <w:r w:rsidRPr="004814D7">
        <w:rPr>
          <w:rFonts w:ascii="Arial" w:hAnsi="Arial" w:cs="Arial"/>
        </w:rPr>
        <w:lastRenderedPageBreak/>
        <w:t>a high quality workforce; and ensure proper and meaningful engagement with local government in the development of Sustainability and Transformation Plans.</w:t>
      </w: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639B96B9" w14:textId="77777777" w:rsidTr="00A9604A">
        <w:trPr>
          <w:trHeight w:val="1012"/>
        </w:trPr>
        <w:tc>
          <w:tcPr>
            <w:tcW w:w="3174" w:type="dxa"/>
          </w:tcPr>
          <w:p w14:paraId="439D2A35" w14:textId="77777777" w:rsidR="00FE60F1" w:rsidRPr="00C723BD" w:rsidRDefault="00FE60F1" w:rsidP="00F02F60">
            <w:pPr>
              <w:autoSpaceDE w:val="0"/>
              <w:autoSpaceDN w:val="0"/>
              <w:adjustRightInd w:val="0"/>
              <w:spacing w:after="0" w:line="240" w:lineRule="auto"/>
              <w:rPr>
                <w:rFonts w:ascii="Arial" w:hAnsi="Arial" w:cs="Arial"/>
                <w:b/>
                <w:bCs/>
                <w:color w:val="000000"/>
              </w:rPr>
            </w:pPr>
            <w:bookmarkStart w:id="0" w:name="_GoBack"/>
            <w:bookmarkEnd w:id="0"/>
          </w:p>
          <w:p w14:paraId="2704B760" w14:textId="6CD067B7" w:rsidR="00075F56" w:rsidRDefault="00075F56" w:rsidP="00F02F60">
            <w:pPr>
              <w:autoSpaceDE w:val="0"/>
              <w:autoSpaceDN w:val="0"/>
              <w:adjustRightInd w:val="0"/>
              <w:spacing w:after="0" w:line="240" w:lineRule="auto"/>
              <w:rPr>
                <w:rFonts w:ascii="Arial" w:hAnsi="Arial" w:cs="Arial"/>
                <w:b/>
                <w:bCs/>
                <w:color w:val="000000"/>
              </w:rPr>
            </w:pPr>
          </w:p>
          <w:p w14:paraId="12DE14CB" w14:textId="77777777" w:rsidR="00075F56" w:rsidRDefault="00075F56" w:rsidP="00F02F60">
            <w:pPr>
              <w:autoSpaceDE w:val="0"/>
              <w:autoSpaceDN w:val="0"/>
              <w:adjustRightInd w:val="0"/>
              <w:spacing w:after="0" w:line="240" w:lineRule="auto"/>
              <w:rPr>
                <w:rFonts w:ascii="Arial" w:hAnsi="Arial" w:cs="Arial"/>
                <w:b/>
                <w:bCs/>
                <w:color w:val="000000"/>
              </w:rPr>
            </w:pPr>
          </w:p>
          <w:p w14:paraId="639B96B6" w14:textId="7AFB981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788C187B"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2106AFBB" w14:textId="77777777" w:rsidR="00075F56" w:rsidRDefault="00075F56" w:rsidP="0093308E">
            <w:pPr>
              <w:autoSpaceDE w:val="0"/>
              <w:autoSpaceDN w:val="0"/>
              <w:adjustRightInd w:val="0"/>
              <w:spacing w:after="0" w:line="240" w:lineRule="auto"/>
              <w:rPr>
                <w:rFonts w:ascii="Arial" w:hAnsi="Arial" w:cs="Arial"/>
                <w:color w:val="000000"/>
              </w:rPr>
            </w:pPr>
          </w:p>
          <w:p w14:paraId="158DC7CF" w14:textId="77777777" w:rsidR="00075F56" w:rsidRDefault="00075F56" w:rsidP="0093308E">
            <w:pPr>
              <w:autoSpaceDE w:val="0"/>
              <w:autoSpaceDN w:val="0"/>
              <w:adjustRightInd w:val="0"/>
              <w:spacing w:after="0" w:line="240" w:lineRule="auto"/>
              <w:rPr>
                <w:rFonts w:ascii="Arial" w:hAnsi="Arial" w:cs="Arial"/>
                <w:color w:val="000000"/>
              </w:rPr>
            </w:pPr>
          </w:p>
          <w:p w14:paraId="639B96B8" w14:textId="7B3714C1"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639B96BC" w14:textId="77777777" w:rsidTr="00D64491">
        <w:trPr>
          <w:trHeight w:val="131"/>
        </w:trPr>
        <w:tc>
          <w:tcPr>
            <w:tcW w:w="3174" w:type="dxa"/>
          </w:tcPr>
          <w:p w14:paraId="639B96BA" w14:textId="49C15E36"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639B96BB" w14:textId="2E5958F6" w:rsidR="0047646A" w:rsidRPr="00C723BD" w:rsidRDefault="0093308E"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47646A" w:rsidRPr="00C723BD" w14:paraId="639B96BF" w14:textId="77777777" w:rsidTr="00D64491">
        <w:trPr>
          <w:trHeight w:val="131"/>
        </w:trPr>
        <w:tc>
          <w:tcPr>
            <w:tcW w:w="3174" w:type="dxa"/>
          </w:tcPr>
          <w:p w14:paraId="639B96BD"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639B96BE" w14:textId="2EBAB954"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39B96C2" w14:textId="77777777" w:rsidTr="00D64491">
        <w:trPr>
          <w:trHeight w:val="131"/>
        </w:trPr>
        <w:tc>
          <w:tcPr>
            <w:tcW w:w="3174" w:type="dxa"/>
          </w:tcPr>
          <w:p w14:paraId="639B96C0"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39B96C1" w14:textId="3FB6172C" w:rsidR="0047646A" w:rsidRPr="00C723BD" w:rsidRDefault="00BC7BA0" w:rsidP="0079142D">
            <w:pPr>
              <w:autoSpaceDE w:val="0"/>
              <w:autoSpaceDN w:val="0"/>
              <w:adjustRightInd w:val="0"/>
              <w:spacing w:before="120" w:after="0" w:line="240" w:lineRule="auto"/>
              <w:rPr>
                <w:rFonts w:ascii="Arial" w:hAnsi="Arial" w:cs="Arial"/>
                <w:color w:val="000000"/>
              </w:rPr>
            </w:pPr>
            <w:hyperlink r:id="rId16"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39B96C3" w14:textId="77777777" w:rsidR="00045988" w:rsidRPr="00C723BD" w:rsidRDefault="00045988" w:rsidP="004F357B">
      <w:pPr>
        <w:spacing w:line="240" w:lineRule="auto"/>
        <w:rPr>
          <w:rFonts w:ascii="Arial" w:hAnsi="Arial" w:cs="Arial"/>
        </w:rPr>
      </w:pPr>
    </w:p>
    <w:sectPr w:rsidR="00045988" w:rsidRPr="00C723BD" w:rsidSect="00CC285F">
      <w:headerReference w:type="default" r:id="rId17"/>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945ACE" w:rsidRDefault="00945ACE" w:rsidP="0047646A">
      <w:pPr>
        <w:spacing w:after="0" w:line="240" w:lineRule="auto"/>
      </w:pPr>
      <w:r>
        <w:separator/>
      </w:r>
    </w:p>
  </w:endnote>
  <w:endnote w:type="continuationSeparator" w:id="0">
    <w:p w14:paraId="589880D9" w14:textId="77777777" w:rsidR="00945ACE" w:rsidRDefault="00945ACE"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945ACE" w:rsidRDefault="00945ACE" w:rsidP="0047646A">
      <w:pPr>
        <w:spacing w:after="0" w:line="240" w:lineRule="auto"/>
      </w:pPr>
      <w:r>
        <w:separator/>
      </w:r>
    </w:p>
  </w:footnote>
  <w:footnote w:type="continuationSeparator" w:id="0">
    <w:p w14:paraId="1CBDDA68" w14:textId="77777777" w:rsidR="00945ACE" w:rsidRDefault="00945ACE"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945ACE" w14:paraId="639B96CB" w14:textId="77777777" w:rsidTr="0083372F">
      <w:trPr>
        <w:trHeight w:val="142"/>
      </w:trPr>
      <w:tc>
        <w:tcPr>
          <w:tcW w:w="5778" w:type="dxa"/>
          <w:vMerge w:val="restart"/>
        </w:tcPr>
        <w:p w14:paraId="639B96C8" w14:textId="77777777" w:rsidR="00945ACE" w:rsidRDefault="00945ACE"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945ACE" w:rsidRDefault="00945ACE" w:rsidP="00F003D5">
          <w:pPr>
            <w:pStyle w:val="Header"/>
            <w:rPr>
              <w:rFonts w:ascii="Arial" w:hAnsi="Arial" w:cs="Arial"/>
            </w:rPr>
          </w:pPr>
        </w:p>
      </w:tc>
      <w:tc>
        <w:tcPr>
          <w:tcW w:w="3509" w:type="dxa"/>
          <w:hideMark/>
        </w:tcPr>
        <w:p w14:paraId="639B96CA" w14:textId="77777777" w:rsidR="00945ACE" w:rsidRDefault="00945ACE" w:rsidP="00F003D5">
          <w:pPr>
            <w:pStyle w:val="Header"/>
            <w:rPr>
              <w:rFonts w:ascii="Arial" w:hAnsi="Arial" w:cs="Arial"/>
              <w:b/>
            </w:rPr>
          </w:pPr>
          <w:r>
            <w:rPr>
              <w:rFonts w:ascii="Arial" w:hAnsi="Arial" w:cs="Arial"/>
              <w:b/>
            </w:rPr>
            <w:t xml:space="preserve">Councillors’ Forum </w:t>
          </w:r>
        </w:p>
      </w:tc>
    </w:tr>
    <w:tr w:rsidR="00945ACE" w14:paraId="639B96D0" w14:textId="77777777" w:rsidTr="00F003D5">
      <w:trPr>
        <w:trHeight w:val="450"/>
      </w:trPr>
      <w:tc>
        <w:tcPr>
          <w:tcW w:w="0" w:type="auto"/>
          <w:vMerge/>
          <w:vAlign w:val="center"/>
          <w:hideMark/>
        </w:tcPr>
        <w:p w14:paraId="639B96CC" w14:textId="77777777" w:rsidR="00945ACE" w:rsidRDefault="00945ACE" w:rsidP="00F003D5">
          <w:pPr>
            <w:spacing w:line="240" w:lineRule="auto"/>
            <w:rPr>
              <w:rFonts w:ascii="Arial" w:eastAsia="Times New Roman" w:hAnsi="Arial" w:cs="Arial"/>
              <w:szCs w:val="20"/>
            </w:rPr>
          </w:pPr>
        </w:p>
      </w:tc>
      <w:tc>
        <w:tcPr>
          <w:tcW w:w="3509" w:type="dxa"/>
        </w:tcPr>
        <w:p w14:paraId="639B96CD" w14:textId="5C095442" w:rsidR="00945ACE" w:rsidRDefault="00945ACE" w:rsidP="00F003D5">
          <w:pPr>
            <w:pStyle w:val="Header"/>
            <w:spacing w:before="60"/>
            <w:rPr>
              <w:rFonts w:ascii="Arial" w:hAnsi="Arial" w:cs="Arial"/>
            </w:rPr>
          </w:pPr>
          <w:r>
            <w:rPr>
              <w:rFonts w:ascii="Arial" w:hAnsi="Arial" w:cs="Arial"/>
            </w:rPr>
            <w:t>19 January 2017</w:t>
          </w:r>
        </w:p>
        <w:p w14:paraId="639B96CE" w14:textId="77777777" w:rsidR="00945ACE" w:rsidRDefault="00945ACE" w:rsidP="00F003D5">
          <w:pPr>
            <w:pStyle w:val="Header"/>
            <w:spacing w:before="60"/>
            <w:rPr>
              <w:rFonts w:ascii="Arial" w:hAnsi="Arial" w:cs="Arial"/>
            </w:rPr>
          </w:pPr>
        </w:p>
        <w:p w14:paraId="639B96CF" w14:textId="77777777" w:rsidR="00945ACE" w:rsidRDefault="00945ACE" w:rsidP="00F003D5">
          <w:pPr>
            <w:pStyle w:val="Header"/>
            <w:spacing w:before="60"/>
            <w:rPr>
              <w:rFonts w:ascii="Arial" w:hAnsi="Arial" w:cs="Arial"/>
              <w:b/>
            </w:rPr>
          </w:pPr>
        </w:p>
      </w:tc>
    </w:tr>
    <w:tr w:rsidR="00945ACE" w14:paraId="639B96D3" w14:textId="77777777" w:rsidTr="00F003D5">
      <w:trPr>
        <w:trHeight w:val="450"/>
      </w:trPr>
      <w:tc>
        <w:tcPr>
          <w:tcW w:w="0" w:type="auto"/>
          <w:vMerge/>
          <w:vAlign w:val="center"/>
          <w:hideMark/>
        </w:tcPr>
        <w:p w14:paraId="639B96D1" w14:textId="77777777" w:rsidR="00945ACE" w:rsidRDefault="00945ACE" w:rsidP="00F003D5">
          <w:pPr>
            <w:spacing w:line="240" w:lineRule="auto"/>
            <w:rPr>
              <w:rFonts w:ascii="Arial" w:eastAsia="Times New Roman" w:hAnsi="Arial" w:cs="Arial"/>
              <w:szCs w:val="20"/>
            </w:rPr>
          </w:pPr>
        </w:p>
      </w:tc>
      <w:tc>
        <w:tcPr>
          <w:tcW w:w="3509" w:type="dxa"/>
          <w:vAlign w:val="bottom"/>
        </w:tcPr>
        <w:p w14:paraId="639B96D2" w14:textId="77777777" w:rsidR="00945ACE" w:rsidRDefault="00945ACE" w:rsidP="00F003D5">
          <w:pPr>
            <w:pStyle w:val="Header"/>
            <w:spacing w:before="60"/>
            <w:rPr>
              <w:rFonts w:ascii="Arial" w:hAnsi="Arial" w:cs="Arial"/>
              <w:b/>
            </w:rPr>
          </w:pPr>
        </w:p>
      </w:tc>
    </w:tr>
  </w:tbl>
  <w:p w14:paraId="639B96D4" w14:textId="77777777" w:rsidR="00945ACE" w:rsidRDefault="0094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14"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num w:numId="1">
    <w:abstractNumId w:val="2"/>
  </w:num>
  <w:num w:numId="2">
    <w:abstractNumId w:val="13"/>
  </w:num>
  <w:num w:numId="3">
    <w:abstractNumId w:val="14"/>
  </w:num>
  <w:num w:numId="4">
    <w:abstractNumId w:val="3"/>
  </w:num>
  <w:num w:numId="5">
    <w:abstractNumId w:val="1"/>
  </w:num>
  <w:num w:numId="6">
    <w:abstractNumId w:val="6"/>
  </w:num>
  <w:num w:numId="7">
    <w:abstractNumId w:val="4"/>
  </w:num>
  <w:num w:numId="8">
    <w:abstractNumId w:val="5"/>
  </w:num>
  <w:num w:numId="9">
    <w:abstractNumId w:val="12"/>
  </w:num>
  <w:num w:numId="10">
    <w:abstractNumId w:val="11"/>
  </w:num>
  <w:num w:numId="11">
    <w:abstractNumId w:val="8"/>
  </w:num>
  <w:num w:numId="12">
    <w:abstractNumId w:val="7"/>
  </w:num>
  <w:num w:numId="13">
    <w:abstractNumId w:val="9"/>
  </w:num>
  <w:num w:numId="14">
    <w:abstractNumId w:val="10"/>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329F0"/>
    <w:rsid w:val="00037CA7"/>
    <w:rsid w:val="00045988"/>
    <w:rsid w:val="00047DCD"/>
    <w:rsid w:val="00075F56"/>
    <w:rsid w:val="00076F3B"/>
    <w:rsid w:val="0008190C"/>
    <w:rsid w:val="00082A46"/>
    <w:rsid w:val="00082C92"/>
    <w:rsid w:val="00090E32"/>
    <w:rsid w:val="000B079B"/>
    <w:rsid w:val="000B7305"/>
    <w:rsid w:val="000E7BD5"/>
    <w:rsid w:val="000F3466"/>
    <w:rsid w:val="00104F07"/>
    <w:rsid w:val="00114955"/>
    <w:rsid w:val="0012328E"/>
    <w:rsid w:val="0012627A"/>
    <w:rsid w:val="001664BE"/>
    <w:rsid w:val="0018126D"/>
    <w:rsid w:val="00185B69"/>
    <w:rsid w:val="00190A03"/>
    <w:rsid w:val="001D2A85"/>
    <w:rsid w:val="001D3341"/>
    <w:rsid w:val="001D4172"/>
    <w:rsid w:val="001D4651"/>
    <w:rsid w:val="001E1E79"/>
    <w:rsid w:val="001E5002"/>
    <w:rsid w:val="001F11D2"/>
    <w:rsid w:val="001F2C8B"/>
    <w:rsid w:val="002200C4"/>
    <w:rsid w:val="0023252B"/>
    <w:rsid w:val="00243B13"/>
    <w:rsid w:val="00295048"/>
    <w:rsid w:val="002B0753"/>
    <w:rsid w:val="002D2216"/>
    <w:rsid w:val="002D673B"/>
    <w:rsid w:val="002D67BA"/>
    <w:rsid w:val="002E0E7A"/>
    <w:rsid w:val="002E6370"/>
    <w:rsid w:val="002F11B5"/>
    <w:rsid w:val="002F1AFE"/>
    <w:rsid w:val="002F4F28"/>
    <w:rsid w:val="003025DB"/>
    <w:rsid w:val="0031229C"/>
    <w:rsid w:val="0033619F"/>
    <w:rsid w:val="003535A0"/>
    <w:rsid w:val="00365D64"/>
    <w:rsid w:val="00370C75"/>
    <w:rsid w:val="00381E2B"/>
    <w:rsid w:val="003A5597"/>
    <w:rsid w:val="003A720C"/>
    <w:rsid w:val="003B2CC8"/>
    <w:rsid w:val="003B51E3"/>
    <w:rsid w:val="003D51A7"/>
    <w:rsid w:val="00412D0B"/>
    <w:rsid w:val="00421F1C"/>
    <w:rsid w:val="00434DE9"/>
    <w:rsid w:val="0047646A"/>
    <w:rsid w:val="0047733B"/>
    <w:rsid w:val="004814D7"/>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516D2"/>
    <w:rsid w:val="00577757"/>
    <w:rsid w:val="00591FA2"/>
    <w:rsid w:val="005D36B2"/>
    <w:rsid w:val="005D43FE"/>
    <w:rsid w:val="005E1FDB"/>
    <w:rsid w:val="005E5DA2"/>
    <w:rsid w:val="006013A0"/>
    <w:rsid w:val="0060292C"/>
    <w:rsid w:val="0060569F"/>
    <w:rsid w:val="00611D8A"/>
    <w:rsid w:val="00631761"/>
    <w:rsid w:val="00635E07"/>
    <w:rsid w:val="006407DD"/>
    <w:rsid w:val="00644CB6"/>
    <w:rsid w:val="00656C04"/>
    <w:rsid w:val="00660A47"/>
    <w:rsid w:val="006774C0"/>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807DC5"/>
    <w:rsid w:val="008102B0"/>
    <w:rsid w:val="00810C24"/>
    <w:rsid w:val="00820E9B"/>
    <w:rsid w:val="0082395C"/>
    <w:rsid w:val="00830D44"/>
    <w:rsid w:val="0083372F"/>
    <w:rsid w:val="0085044F"/>
    <w:rsid w:val="00862AAE"/>
    <w:rsid w:val="008670C1"/>
    <w:rsid w:val="00874279"/>
    <w:rsid w:val="00883A26"/>
    <w:rsid w:val="008A03C6"/>
    <w:rsid w:val="008A71D5"/>
    <w:rsid w:val="008B0609"/>
    <w:rsid w:val="008B39A7"/>
    <w:rsid w:val="008D4755"/>
    <w:rsid w:val="008D4D27"/>
    <w:rsid w:val="008E69C3"/>
    <w:rsid w:val="008E6D41"/>
    <w:rsid w:val="008F0DCB"/>
    <w:rsid w:val="008F7646"/>
    <w:rsid w:val="0093308E"/>
    <w:rsid w:val="009422FB"/>
    <w:rsid w:val="00945ACE"/>
    <w:rsid w:val="00964153"/>
    <w:rsid w:val="009703E1"/>
    <w:rsid w:val="009867FF"/>
    <w:rsid w:val="009B0775"/>
    <w:rsid w:val="009B1D5F"/>
    <w:rsid w:val="009E5D4A"/>
    <w:rsid w:val="009F0DC2"/>
    <w:rsid w:val="009F3728"/>
    <w:rsid w:val="00A0711E"/>
    <w:rsid w:val="00A16A77"/>
    <w:rsid w:val="00A208E5"/>
    <w:rsid w:val="00A43E45"/>
    <w:rsid w:val="00A45420"/>
    <w:rsid w:val="00A64426"/>
    <w:rsid w:val="00A66877"/>
    <w:rsid w:val="00A9604A"/>
    <w:rsid w:val="00A97ABE"/>
    <w:rsid w:val="00AD587D"/>
    <w:rsid w:val="00AE535C"/>
    <w:rsid w:val="00AE616A"/>
    <w:rsid w:val="00AF249B"/>
    <w:rsid w:val="00B00B90"/>
    <w:rsid w:val="00B03EDB"/>
    <w:rsid w:val="00B075A5"/>
    <w:rsid w:val="00B31559"/>
    <w:rsid w:val="00B47C65"/>
    <w:rsid w:val="00B648FB"/>
    <w:rsid w:val="00B65F82"/>
    <w:rsid w:val="00B87D94"/>
    <w:rsid w:val="00B950F7"/>
    <w:rsid w:val="00BA039F"/>
    <w:rsid w:val="00BA23AD"/>
    <w:rsid w:val="00BB2342"/>
    <w:rsid w:val="00BB2444"/>
    <w:rsid w:val="00BC31AC"/>
    <w:rsid w:val="00BC7BA0"/>
    <w:rsid w:val="00BE015A"/>
    <w:rsid w:val="00BE12B0"/>
    <w:rsid w:val="00BE7AB1"/>
    <w:rsid w:val="00BF4811"/>
    <w:rsid w:val="00C04874"/>
    <w:rsid w:val="00C072CD"/>
    <w:rsid w:val="00C11C4C"/>
    <w:rsid w:val="00C15409"/>
    <w:rsid w:val="00C55A34"/>
    <w:rsid w:val="00C723BD"/>
    <w:rsid w:val="00C72441"/>
    <w:rsid w:val="00C7425A"/>
    <w:rsid w:val="00C74BE3"/>
    <w:rsid w:val="00CC285F"/>
    <w:rsid w:val="00CD34E8"/>
    <w:rsid w:val="00CE4614"/>
    <w:rsid w:val="00D06C04"/>
    <w:rsid w:val="00D1061A"/>
    <w:rsid w:val="00D20168"/>
    <w:rsid w:val="00D23390"/>
    <w:rsid w:val="00D333D8"/>
    <w:rsid w:val="00D44505"/>
    <w:rsid w:val="00D56032"/>
    <w:rsid w:val="00D64491"/>
    <w:rsid w:val="00D65592"/>
    <w:rsid w:val="00DA25EF"/>
    <w:rsid w:val="00DA7FBD"/>
    <w:rsid w:val="00DB5E06"/>
    <w:rsid w:val="00DC63BC"/>
    <w:rsid w:val="00E00401"/>
    <w:rsid w:val="00E0452E"/>
    <w:rsid w:val="00E12816"/>
    <w:rsid w:val="00E57665"/>
    <w:rsid w:val="00E603E3"/>
    <w:rsid w:val="00E720B9"/>
    <w:rsid w:val="00E80CB5"/>
    <w:rsid w:val="00E828CD"/>
    <w:rsid w:val="00E8709B"/>
    <w:rsid w:val="00EA7E10"/>
    <w:rsid w:val="00EB0796"/>
    <w:rsid w:val="00EB50E7"/>
    <w:rsid w:val="00EB5167"/>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refug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cal.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k.norris@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sard.parliament.uk/Lords/2016-12-13/debates/A31C78E6-1A3C-4B87-BC30-E39BA6737A47/CalaisChildRefugees" TargetMode="External"/><Relationship Id="rId5" Type="http://schemas.openxmlformats.org/officeDocument/2006/relationships/numbering" Target="numbering.xml"/><Relationship Id="rId15" Type="http://schemas.openxmlformats.org/officeDocument/2006/relationships/hyperlink" Target="http://www.local.gov.uk/web/guest/publications/-/journal_content/56/10180/8090061/PUBLIC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publications/-/journal_content/56/10180/80990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F5E4-2071-430A-8904-80B0CCCDB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3F701-698B-4B71-B8EB-D5B786682DBA}">
  <ds:schemaRefs>
    <ds:schemaRef ds:uri="http://schemas.microsoft.com/sharepoint/v3/contenttype/forms"/>
  </ds:schemaRefs>
</ds:datastoreItem>
</file>

<file path=customXml/itemProps3.xml><?xml version="1.0" encoding="utf-8"?>
<ds:datastoreItem xmlns:ds="http://schemas.openxmlformats.org/officeDocument/2006/customXml" ds:itemID="{9E88BE63-189C-4159-A29A-90DC91BD306B}">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8febe6a-14d9-43ab-83c3-c48f478fa47c"/>
    <ds:schemaRef ds:uri="1c8a0e75-f4bc-4eb4-8ed0-578eaea9e1ca"/>
  </ds:schemaRefs>
</ds:datastoreItem>
</file>

<file path=customXml/itemProps4.xml><?xml version="1.0" encoding="utf-8"?>
<ds:datastoreItem xmlns:ds="http://schemas.openxmlformats.org/officeDocument/2006/customXml" ds:itemID="{0D0F1B6B-EA7F-4D57-AE46-DCF61B1A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E5368C68</Template>
  <TotalTime>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Eleanor Reader-Moore</cp:lastModifiedBy>
  <cp:revision>5</cp:revision>
  <cp:lastPrinted>2015-06-01T08:35:00Z</cp:lastPrinted>
  <dcterms:created xsi:type="dcterms:W3CDTF">2017-01-06T12:05:00Z</dcterms:created>
  <dcterms:modified xsi:type="dcterms:W3CDTF">2017-01-13T12:55:00Z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